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7"/>
        <w:gridCol w:w="6121"/>
      </w:tblGrid>
      <w:tr w:rsidR="002E1EFA">
        <w:trPr>
          <w:trHeight w:val="1098"/>
        </w:trPr>
        <w:tc>
          <w:tcPr>
            <w:tcW w:w="3147" w:type="dxa"/>
          </w:tcPr>
          <w:p w:rsidR="002E1EFA" w:rsidRDefault="00BC4026">
            <w:pPr>
              <w:pStyle w:val="TableParagraph"/>
              <w:spacing w:after="18"/>
              <w:ind w:left="179" w:right="4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ỦY BAN NHÂN DÂN XÃ </w:t>
            </w:r>
            <w:r w:rsidR="001D622D">
              <w:rPr>
                <w:b/>
                <w:sz w:val="26"/>
              </w:rPr>
              <w:t>SƠN TRƯỜNG</w:t>
            </w:r>
          </w:p>
          <w:p w:rsidR="002E1EFA" w:rsidRDefault="001D4A4C">
            <w:pPr>
              <w:pStyle w:val="TableParagraph"/>
              <w:spacing w:line="20" w:lineRule="exact"/>
              <w:ind w:left="911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581025" cy="9525"/>
                      <wp:effectExtent l="9525" t="0" r="9525" b="9525"/>
                      <wp:docPr id="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1025" cy="9525"/>
                                <a:chOff x="0" y="0"/>
                                <a:chExt cx="915" cy="15"/>
                              </a:xfrm>
                            </wpg:grpSpPr>
                            <wps:wsp>
                              <wps:cNvPr id="5" name="Line 9"/>
                              <wps:cNvCnPr/>
                              <wps:spPr bwMode="auto">
                                <a:xfrm>
                                  <a:off x="0" y="8"/>
                                  <a:ext cx="9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style="width:45.75pt;height:.75pt;mso-position-horizontal-relative:char;mso-position-vertical-relative:line" coordsize="9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V5ZQIAAFsFAAAOAAAAZHJzL2Uyb0RvYy54bWykVE1v2zAMvQ/YfxB8T21nTpcYdYohTnrp&#10;tgLdfoAiyR+YLAmSEqcY9t9H0Y67ppei88GmTIrie4/Uze2pk+QorGu1KqL0KomIUEzzVtVF9PPH&#10;braMiPNUcSq1EkX0JFx0u/744aY3uZjrRksuLIEkyuW9KaLGe5PHsWON6Ki70kYocFbadtTD0tYx&#10;t7SH7J2M50lyHffacmM1E87B33JwRmvMX1WC+e9V5YQnsoigNo9vi+99eMfrG5rXlpqmZWMZ9B1V&#10;dLRVcOiUqqSekoNtX6XqWma105W/YrqLdVW1TCAGQJMmF2jurD4YxFLnfW0mmoDaC57enZZ9Oz5Y&#10;0vIiyiKiaAcS4alkGajpTZ1DxJ01j+bBDvjAvNfslwN3fOkP63oIJvv+q+aQjh68RmpOle1CCgBN&#10;TqjA06SAOHnC4OdimSbzRUQYuFYLsFAf1oCIr/awZjvuWqXjFviGsmg+nIX1jfUEMNBi7plF938s&#10;PjbUCBTHBY5GFqGQgcX7VgmyGkjEgI16sEipyx2Q+UZ+UAaan/mZkGLnTkBpbqzzd0J3JBhFJOF0&#10;JJ0e750fODmHBA2U3rVSIrlSkX4kO3icli0PTlzYer+RlhxpGB98RoJfhIXMJXXNEIeuEEZz6F/F&#10;0WoE5dvR9rSVgw0ApAqBgA/qHK1hcH6vktV2uV1ms2x+vZ1lSVnOvuw22ex6l35elJ/KzaZM/wSQ&#10;aZY3LedChbLPQ5xmb5N3vE6G8ZvGeOInfpkdmwuKPX+xaGizQdOhx/aaP6HU+B86bhwUmGDcNt42&#10;4Yr4d41Rz3fi+i8AAAD//wMAUEsDBBQABgAIAAAAIQDsI+iw2QAAAAIBAAAPAAAAZHJzL2Rvd25y&#10;ZXYueG1sTI9BS8NAEIXvgv9hGcGb3USJaMymlKKeimAriLdpdpqEZmdDdpuk/97Ri14eDO/x3jfF&#10;cnadGmkIrWcD6SIBRVx523Jt4GP3cvMAKkRki51nMnCmAMvy8qLA3PqJ32ncxlpJCYccDTQx9rnW&#10;oWrIYVj4nli8gx8cRjmHWtsBJyl3nb5NknvtsGVZaLCndUPVcXtyBl4nnFZ36fO4OR7W569d9va5&#10;ScmY66t59QQq0hz/wvCDL+hQCtPen9gG1RmQR+KviveYZqD2kslAl4X+j15+AwAA//8DAFBLAQIt&#10;ABQABgAIAAAAIQC2gziS/gAAAOEBAAATAAAAAAAAAAAAAAAAAAAAAABbQ29udGVudF9UeXBlc10u&#10;eG1sUEsBAi0AFAAGAAgAAAAhADj9If/WAAAAlAEAAAsAAAAAAAAAAAAAAAAALwEAAF9yZWxzLy5y&#10;ZWxzUEsBAi0AFAAGAAgAAAAhAKJQtXllAgAAWwUAAA4AAAAAAAAAAAAAAAAALgIAAGRycy9lMm9E&#10;b2MueG1sUEsBAi0AFAAGAAgAAAAhAOwj6LDZAAAAAgEAAA8AAAAAAAAAAAAAAAAAvwQAAGRycy9k&#10;b3ducmV2LnhtbFBLBQYAAAAABAAEAPMAAADFBQAAAAA=&#10;">
                      <v:line id="Line 9" o:spid="_x0000_s1027" style="position:absolute;visibility:visible;mso-wrap-style:square" from="0,8" to="91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</w:p>
          <w:p w:rsidR="002E1EFA" w:rsidRDefault="00BC4026" w:rsidP="001D622D">
            <w:pPr>
              <w:pStyle w:val="TableParagraph"/>
              <w:spacing w:before="142"/>
              <w:ind w:left="179" w:right="47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Số: </w:t>
            </w:r>
            <w:r w:rsidR="008C2999">
              <w:rPr>
                <w:sz w:val="26"/>
                <w:lang w:val="en-US"/>
              </w:rPr>
              <w:t>02</w:t>
            </w:r>
            <w:r>
              <w:rPr>
                <w:sz w:val="26"/>
              </w:rPr>
              <w:t>/QĐ-UBND</w:t>
            </w:r>
          </w:p>
        </w:tc>
        <w:tc>
          <w:tcPr>
            <w:tcW w:w="6121" w:type="dxa"/>
          </w:tcPr>
          <w:p w:rsidR="002E1EFA" w:rsidRDefault="00BC4026">
            <w:pPr>
              <w:pStyle w:val="TableParagraph"/>
              <w:spacing w:line="286" w:lineRule="exact"/>
              <w:ind w:left="479" w:right="1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2E1EFA" w:rsidRDefault="00BC4026">
            <w:pPr>
              <w:pStyle w:val="TableParagraph"/>
              <w:spacing w:after="4" w:line="321" w:lineRule="exact"/>
              <w:ind w:left="479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lập- Tự do- Hạnh phúc</w:t>
            </w:r>
          </w:p>
          <w:p w:rsidR="002E1EFA" w:rsidRDefault="001D4A4C">
            <w:pPr>
              <w:pStyle w:val="TableParagraph"/>
              <w:spacing w:line="20" w:lineRule="exact"/>
              <w:ind w:left="1589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064385" cy="10160"/>
                      <wp:effectExtent l="0" t="0" r="2540" b="8890"/>
                      <wp:docPr id="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4385" cy="10160"/>
                                <a:chOff x="0" y="0"/>
                                <a:chExt cx="3251" cy="16"/>
                              </a:xfrm>
                            </wpg:grpSpPr>
                            <wps:wsp>
                              <wps:cNvPr id="3" name="Line 7"/>
                              <wps:cNvCnPr/>
                              <wps:spPr bwMode="auto">
                                <a:xfrm>
                                  <a:off x="8" y="8"/>
                                  <a:ext cx="32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style="width:162.55pt;height:.8pt;mso-position-horizontal-relative:char;mso-position-vertical-relative:line" coordsize="325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+1dAIAAF8FAAAOAAAAZHJzL2Uyb0RvYy54bWykVE1v2zAMvQ/YfxB0T/0Rx02NOMUQJ710&#10;W4FuP0CRZVuYLQmSEqcY9t9HSU66tocNXQ6OJFLke4+kVrenoUdHpg2XosTJVYwRE1TWXLQl/v5t&#10;N1tiZCwRNemlYCV+Ygbfrj9+WI2qYKnsZF8zjSCIMMWoStxZq4ooMrRjAzFXUjEBxkbqgVjY6jaq&#10;NRkh+tBHaRzn0Sh1rbSkzBg4rYIRr338pmHUfm0awyzqSwzYrP9q/927b7RekaLVRHWcTjDIO1AM&#10;hAtIeglVEUvQQfM3oQZOtTSysVdUDpFsGk6Z5wBskvgVmzstD8pzaYuxVReZQNpXOr07LP1yfNCI&#10;1yVOMRJkgBL5rCh30oyqLcDjTqtH9aADP1jeS/rDgDl6bXf7Njij/fhZ1hCOHKz00pwaPbgQQBqd&#10;fAWeLhVgJ4soHKZxns2XC4wo2JI4yacK0Q7K+OYW7bbTvXm6SKZLHnhEipDOQ5wgOT7QZeZZSPN/&#10;Qj52RDFfH+NkmoScn4W854Kh66Cjd9iIB+1VNYUBPf8qEcwOyLAMTXqWaJ7O80DVa3NhSgqljb1j&#10;ckBuUeIe0nvhyfHeWFeuZxdXByF3vO/hnBS9QGOJbxbpwl8wsue1Mzqb0e1+02t0JG6E/M8BgmAv&#10;3FzOipgu+HlTwA09LGqfpWOk3k5rS3gf1hCoFy4REASc0yoMz8+b+Ga73C6zWZbm21kWV9Xs026T&#10;zfJdcr2o5tVmUyW/HOYkKzpe10w42OdBTrJ/q+/0pIQRvIzyRZ/oZXTPHcCe/z1o6LNQ1NBke1k/&#10;+Vr7c2g5cHbDAVPsr00vjnsm/tx7r+d3cf0bAAD//wMAUEsDBBQABgAIAAAAIQDoBMQI2gAAAAMB&#10;AAAPAAAAZHJzL2Rvd25yZXYueG1sTI9BS8NAEIXvgv9hGcGb3aSlRWI2pRT1VARbQbxNs9MkNDsb&#10;stsk/feOXvTyYHiP977J15Nr1UB9aDwbSGcJKOLS24YrAx+Hl4dHUCEiW2w9k4ErBVgXtzc5ZtaP&#10;/E7DPlZKSjhkaKCOscu0DmVNDsPMd8TinXzvMMrZV9r2OEq5a/U8SVbaYcOyUGNH25rK8/7iDLyO&#10;OG4W6fOwO5+216/D8u1zl5Ix93fT5glUpCn+heEHX9ChEKajv7ANqjUgj8RfFW8xX6agjhJagS5y&#10;/Z+9+AYAAP//AwBQSwECLQAUAAYACAAAACEAtoM4kv4AAADhAQAAEwAAAAAAAAAAAAAAAAAAAAAA&#10;W0NvbnRlbnRfVHlwZXNdLnhtbFBLAQItABQABgAIAAAAIQA4/SH/1gAAAJQBAAALAAAAAAAAAAAA&#10;AAAAAC8BAABfcmVscy8ucmVsc1BLAQItABQABgAIAAAAIQARQe+1dAIAAF8FAAAOAAAAAAAAAAAA&#10;AAAAAC4CAABkcnMvZTJvRG9jLnhtbFBLAQItABQABgAIAAAAIQDoBMQI2gAAAAMBAAAPAAAAAAAA&#10;AAAAAAAAAM4EAABkcnMvZG93bnJldi54bWxQSwUGAAAAAAQABADzAAAA1QUAAAAA&#10;">
                      <v:line id="Line 7" o:spid="_x0000_s1027" style="position:absolute;visibility:visible;mso-wrap-style:square" from="8,8" to="3244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w10:anchorlock/>
                    </v:group>
                  </w:pict>
                </mc:Fallback>
              </mc:AlternateContent>
            </w:r>
          </w:p>
          <w:p w:rsidR="002E1EFA" w:rsidRPr="001D622D" w:rsidRDefault="001D622D" w:rsidP="008C2999">
            <w:pPr>
              <w:pStyle w:val="TableParagraph"/>
              <w:spacing w:before="169" w:line="279" w:lineRule="exact"/>
              <w:ind w:left="479" w:right="175"/>
              <w:jc w:val="center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</w:rPr>
              <w:t>Sơn Trường</w:t>
            </w:r>
            <w:r w:rsidR="00BC4026">
              <w:rPr>
                <w:i/>
                <w:sz w:val="26"/>
              </w:rPr>
              <w:t xml:space="preserve">, ngày </w:t>
            </w:r>
            <w:r w:rsidR="008C2999">
              <w:rPr>
                <w:i/>
                <w:sz w:val="26"/>
                <w:lang w:val="en-US"/>
              </w:rPr>
              <w:t>05</w:t>
            </w:r>
            <w:r w:rsidR="00BC4026">
              <w:rPr>
                <w:i/>
                <w:sz w:val="26"/>
              </w:rPr>
              <w:t xml:space="preserve"> tháng </w:t>
            </w:r>
            <w:r>
              <w:rPr>
                <w:i/>
                <w:sz w:val="26"/>
                <w:lang w:val="en-US"/>
              </w:rPr>
              <w:t>01</w:t>
            </w:r>
            <w:r w:rsidR="00BC4026">
              <w:rPr>
                <w:i/>
                <w:sz w:val="26"/>
              </w:rPr>
              <w:t xml:space="preserve"> năm 202</w:t>
            </w:r>
            <w:r>
              <w:rPr>
                <w:i/>
                <w:sz w:val="26"/>
                <w:lang w:val="en-US"/>
              </w:rPr>
              <w:t>3</w:t>
            </w:r>
          </w:p>
        </w:tc>
      </w:tr>
    </w:tbl>
    <w:p w:rsidR="00A77B5C" w:rsidRDefault="00A77B5C" w:rsidP="000674C0">
      <w:pPr>
        <w:pStyle w:val="Heading1"/>
        <w:spacing w:before="89"/>
        <w:ind w:right="1003"/>
        <w:rPr>
          <w:lang w:val="en-US"/>
        </w:rPr>
      </w:pPr>
    </w:p>
    <w:p w:rsidR="000674C0" w:rsidRDefault="000674C0" w:rsidP="000674C0">
      <w:pPr>
        <w:pStyle w:val="Heading1"/>
        <w:spacing w:before="89"/>
        <w:ind w:right="1003"/>
        <w:rPr>
          <w:lang w:val="en-US"/>
        </w:rPr>
      </w:pPr>
      <w:r>
        <w:t>QUYẾT ĐỊNH</w:t>
      </w:r>
    </w:p>
    <w:p w:rsidR="000674C0" w:rsidRDefault="000674C0" w:rsidP="000674C0">
      <w:pPr>
        <w:ind w:left="303" w:right="117"/>
        <w:jc w:val="center"/>
        <w:rPr>
          <w:b/>
          <w:sz w:val="28"/>
          <w:lang w:val="en-US"/>
        </w:rPr>
      </w:pPr>
      <w:r w:rsidRPr="000674C0">
        <w:rPr>
          <w:b/>
          <w:sz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C44C5E2" wp14:editId="65682BF1">
                <wp:simplePos x="0" y="0"/>
                <wp:positionH relativeFrom="page">
                  <wp:posOffset>3677285</wp:posOffset>
                </wp:positionH>
                <wp:positionV relativeFrom="paragraph">
                  <wp:posOffset>442595</wp:posOffset>
                </wp:positionV>
                <wp:extent cx="952500" cy="1270"/>
                <wp:effectExtent l="0" t="0" r="0" b="0"/>
                <wp:wrapTopAndBottom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0" cy="1270"/>
                        </a:xfrm>
                        <a:custGeom>
                          <a:avLst/>
                          <a:gdLst>
                            <a:gd name="T0" fmla="+- 0 5791 5791"/>
                            <a:gd name="T1" fmla="*/ T0 w 1500"/>
                            <a:gd name="T2" fmla="+- 0 7291 5791"/>
                            <a:gd name="T3" fmla="*/ T2 w 1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00">
                              <a:moveTo>
                                <a:pt x="0" y="0"/>
                              </a:moveTo>
                              <a:lnTo>
                                <a:pt x="15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289.55pt;margin-top:34.85pt;width: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T3AQMAAKMGAAAOAAAAZHJzL2Uyb0RvYy54bWysVW1v2jAQ/j5p/8Hyx000Lw2loEJVEZgm&#10;dVulsh9gEodES2zPNoR22n/fnZ1QoKo0TcuHYOfOzz33nO+4ud03NdlxbSoppjS6CCnhIpN5JTZT&#10;+n21HFxTYiwTOaul4FP6xA29nb1/d9OqCY9lKeucawIgwkxaNaWltWoSBCYrecPMhVRcgLGQumEW&#10;tnoT5Jq1gN7UQRyGV0Erda60zLgx8DX1Rjpz+EXBM/utKAy3pJ5S4GbdW7v3Gt/B7IZNNpqpsso6&#10;GuwfWDSsEhD0AJUyy8hWV6+gmirT0sjCXmSyCWRRVBl3OUA2UXiWzWPJFHe5gDhGHWQy/w82+7p7&#10;0KTKoXaUCNZAiZaacxScDFGdVpkJOD2qB435GXUvsx8GDMGJBTcGfMi6/SJzQGFbK50i+0I3eBJy&#10;JXsn/NNBeL63JIOP42E8DKE8GZiieOTKErBJfzTbGvuJSwfDdvfG+qrlsHKa5x3zFUAUTQ0F/Dgg&#10;IRmOxpF7dVU+uEGq3u1DQFYhaUmE0TvQHivunRzWKH4D67J3Q6z4CAv4b3qGrOxJZ3vRsYYVYdgl&#10;oZNJSYPyrIBbrw8ggBNm+IYvxD739We6EBqu//nF15TAxV/7bBWzyAxD4JK0ID9KgR8aueMr6Uz2&#10;rHAQ5MVai2Mvd/yYlTfDCQwAt8YvXFDkelRZIZdVXbsq1AKp4K1wVIysqxyNyMbozXpea7Jj2NLu&#10;wWQA7MRNaWNTZkrv50w+Zy23IndRSs7yRbe2rKr9GoBqJzpczk4bvKaumX+Nw/HienGdDJL4ajFI&#10;wjQd3C3nyeBqGY2G6WU6n6fRb+QcJZOyynMukHY/WKLk7xq3G3F+JBxGy0l6Jyos3fNaheCUhhMJ&#10;cul/fRH6zvWtvpb5E3Sxln5SwmSHRSn1MyUtTMkpNT+3THNK6s8CxtA4ShIcq26TDEcxbPSxZX1s&#10;YSIDqCm1FG4+LufWj+Kt0tWmhEiRq7eQdzA9igr73I0Zz6rbwCR0GXRTG0ft8d55vfy3zP4AAAD/&#10;/wMAUEsDBBQABgAIAAAAIQC02tsX3gAAAAkBAAAPAAAAZHJzL2Rvd25yZXYueG1sTI/BTsMwDIbv&#10;SLxDZCQuE0tXiZaWphNimhAnxNiFm9eYtpA4VZNt5e1JT+zo359+f67WkzXiRKPvHStYLRMQxI3T&#10;PbcK9h/buwcQPiBrNI5JwS95WNfXVxWW2p35nU670IpYwr5EBV0IQymlbzqy6JduII67LzdaDHEc&#10;W6lHPMdya2SaJJm02HO80OFAzx01P7ujVZC+ZhtrNy9ZvtiGN6/3n+Z7MSh1ezM9PYIINIV/GGb9&#10;qA51dDq4I2svjIL7vFhFVEFW5CAikKdzcJiDAmRdycsP6j8AAAD//wMAUEsBAi0AFAAGAAgAAAAh&#10;ALaDOJL+AAAA4QEAABMAAAAAAAAAAAAAAAAAAAAAAFtDb250ZW50X1R5cGVzXS54bWxQSwECLQAU&#10;AAYACAAAACEAOP0h/9YAAACUAQAACwAAAAAAAAAAAAAAAAAvAQAAX3JlbHMvLnJlbHNQSwECLQAU&#10;AAYACAAAACEAoQ7U9wEDAACjBgAADgAAAAAAAAAAAAAAAAAuAgAAZHJzL2Uyb0RvYy54bWxQSwEC&#10;LQAUAAYACAAAACEAtNrbF94AAAAJAQAADwAAAAAAAAAAAAAAAABbBQAAZHJzL2Rvd25yZXYueG1s&#10;UEsFBgAAAAAEAAQA8wAAAGYGAAAAAA==&#10;" path="m,l1500,e" filled="f">
                <v:path arrowok="t" o:connecttype="custom" o:connectlocs="0,0;952500,0" o:connectangles="0,0"/>
                <w10:wrap type="topAndBottom" anchorx="page"/>
              </v:shape>
            </w:pict>
          </mc:Fallback>
        </mc:AlternateContent>
      </w:r>
      <w:r w:rsidRPr="000674C0">
        <w:rPr>
          <w:b/>
          <w:sz w:val="28"/>
          <w:lang w:val="en-US"/>
        </w:rPr>
        <w:t>V</w:t>
      </w:r>
      <w:r w:rsidRPr="000674C0">
        <w:rPr>
          <w:b/>
          <w:sz w:val="28"/>
        </w:rPr>
        <w:t xml:space="preserve">ề việc phê duyệt quy trình giải quyết công việc nội bộ </w:t>
      </w:r>
      <w:proofErr w:type="gramStart"/>
      <w:r w:rsidRPr="000674C0">
        <w:rPr>
          <w:b/>
          <w:sz w:val="28"/>
        </w:rPr>
        <w:t xml:space="preserve">theo  </w:t>
      </w:r>
      <w:r w:rsidRPr="000674C0">
        <w:rPr>
          <w:b/>
          <w:sz w:val="28"/>
        </w:rPr>
        <w:t>thống</w:t>
      </w:r>
      <w:proofErr w:type="gramEnd"/>
      <w:r w:rsidRPr="000674C0">
        <w:rPr>
          <w:b/>
          <w:sz w:val="28"/>
        </w:rPr>
        <w:t xml:space="preserve"> quản lý chất lượng TCVN ISO 9001: 2015 thuộc thẩm quyền giải quyết </w:t>
      </w:r>
    </w:p>
    <w:p w:rsidR="000674C0" w:rsidRPr="000674C0" w:rsidRDefault="000674C0" w:rsidP="000674C0">
      <w:pPr>
        <w:ind w:left="303" w:right="117"/>
        <w:jc w:val="center"/>
        <w:rPr>
          <w:b/>
          <w:sz w:val="28"/>
          <w:lang w:val="en-US"/>
        </w:rPr>
      </w:pPr>
      <w:r w:rsidRPr="000674C0">
        <w:rPr>
          <w:b/>
          <w:sz w:val="28"/>
        </w:rPr>
        <w:t>của UBND xã Sơn Trường</w:t>
      </w:r>
    </w:p>
    <w:p w:rsidR="000674C0" w:rsidRPr="000674C0" w:rsidRDefault="000674C0" w:rsidP="000674C0">
      <w:pPr>
        <w:ind w:left="303" w:right="117"/>
        <w:jc w:val="center"/>
        <w:rPr>
          <w:i/>
          <w:sz w:val="28"/>
          <w:lang w:val="en-US"/>
        </w:rPr>
      </w:pPr>
    </w:p>
    <w:p w:rsidR="002E1EFA" w:rsidRDefault="00BC4026">
      <w:pPr>
        <w:spacing w:before="232"/>
        <w:ind w:left="1184" w:right="1004"/>
        <w:jc w:val="center"/>
        <w:rPr>
          <w:b/>
          <w:sz w:val="28"/>
        </w:rPr>
      </w:pPr>
      <w:r>
        <w:rPr>
          <w:b/>
          <w:sz w:val="28"/>
        </w:rPr>
        <w:t xml:space="preserve">ỦY BAN NHÂN DÂN XÃ </w:t>
      </w:r>
      <w:r w:rsidR="001D622D">
        <w:rPr>
          <w:b/>
          <w:sz w:val="28"/>
        </w:rPr>
        <w:t>SƠN TRƯỜNG</w:t>
      </w:r>
    </w:p>
    <w:p w:rsidR="002E1EFA" w:rsidRDefault="002E1EFA">
      <w:pPr>
        <w:pStyle w:val="BodyText"/>
        <w:spacing w:before="6"/>
        <w:ind w:left="0" w:firstLine="0"/>
        <w:rPr>
          <w:b/>
          <w:sz w:val="27"/>
        </w:rPr>
      </w:pPr>
    </w:p>
    <w:p w:rsidR="002E1EFA" w:rsidRDefault="00BC4026" w:rsidP="00FB07F7">
      <w:pPr>
        <w:ind w:left="303" w:right="117" w:firstLine="719"/>
        <w:jc w:val="both"/>
        <w:rPr>
          <w:i/>
          <w:sz w:val="28"/>
        </w:rPr>
      </w:pPr>
      <w:r>
        <w:rPr>
          <w:i/>
          <w:sz w:val="28"/>
        </w:rPr>
        <w:t>Căn cứ Luật Tổ chức Chính quyền địa phương ngày 19/6/2015; Luật sửa đổi, bổ sung một số điều của Luật Tổ chức Chính phủ và Luật Tổ chức chính quyền địa phương ngày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22/11/2019;</w:t>
      </w:r>
    </w:p>
    <w:p w:rsidR="002E1EFA" w:rsidRDefault="00BC4026" w:rsidP="00FB07F7">
      <w:pPr>
        <w:ind w:left="303" w:right="115" w:firstLine="719"/>
        <w:jc w:val="both"/>
        <w:rPr>
          <w:i/>
          <w:sz w:val="28"/>
        </w:rPr>
      </w:pPr>
      <w:r>
        <w:rPr>
          <w:i/>
          <w:sz w:val="28"/>
        </w:rPr>
        <w:t>Căn cứ Quyết định số 19/2014/QĐ-TTg ngày 05/3/2014 của Thủ tướng Chính phủ về việc áp dụng Hệ thống quản lý chất lượng theo tiêu chuẩn Quốc gia TCVN ISO 9001:2008 vào hoạt động của cơ quan, tổ chức thuộc hệ thống hành chính nhà nước; Thông tư số 26/2014/TT-BKHCN ngày 10/10/2014 của Bộ trưởng Bộ Khoa học và Công nghệ Quy định chi tiết thi hành Quyết định số 19/2014/QĐ- TTg ngày 05/3/2014 của Thủ tướng Chính phủ;</w:t>
      </w:r>
    </w:p>
    <w:p w:rsidR="002E1EFA" w:rsidRDefault="00BC4026" w:rsidP="00FB07F7">
      <w:pPr>
        <w:ind w:left="1023"/>
        <w:rPr>
          <w:i/>
          <w:sz w:val="28"/>
        </w:rPr>
      </w:pPr>
      <w:r>
        <w:rPr>
          <w:i/>
          <w:sz w:val="28"/>
        </w:rPr>
        <w:t xml:space="preserve">Xét đề nghị của Văn phòng - Thống kê xã </w:t>
      </w:r>
      <w:r w:rsidR="001D622D">
        <w:rPr>
          <w:i/>
          <w:sz w:val="28"/>
        </w:rPr>
        <w:t>Sơn Trường</w:t>
      </w:r>
      <w:r>
        <w:rPr>
          <w:i/>
          <w:sz w:val="28"/>
        </w:rPr>
        <w:t>.</w:t>
      </w:r>
    </w:p>
    <w:p w:rsidR="002E1EFA" w:rsidRDefault="002E1EFA" w:rsidP="00FB07F7">
      <w:pPr>
        <w:pStyle w:val="BodyText"/>
        <w:spacing w:before="0"/>
        <w:ind w:left="0" w:firstLine="0"/>
        <w:rPr>
          <w:i/>
        </w:rPr>
      </w:pPr>
    </w:p>
    <w:p w:rsidR="002E1EFA" w:rsidRDefault="00BC4026" w:rsidP="00FB07F7">
      <w:pPr>
        <w:pStyle w:val="Heading1"/>
      </w:pPr>
      <w:r>
        <w:t>QUYẾT ĐỊNH:</w:t>
      </w:r>
    </w:p>
    <w:p w:rsidR="002E1EFA" w:rsidRDefault="002E1EFA" w:rsidP="00FB07F7">
      <w:pPr>
        <w:pStyle w:val="BodyText"/>
        <w:spacing w:before="0"/>
        <w:ind w:left="0" w:firstLine="0"/>
        <w:rPr>
          <w:b/>
          <w:sz w:val="27"/>
        </w:rPr>
      </w:pPr>
    </w:p>
    <w:p w:rsidR="002E1EFA" w:rsidRPr="001D622D" w:rsidRDefault="00BC4026" w:rsidP="00FB07F7">
      <w:pPr>
        <w:pStyle w:val="BodyText"/>
        <w:spacing w:before="0"/>
        <w:ind w:right="114"/>
        <w:jc w:val="both"/>
        <w:rPr>
          <w:i/>
          <w:lang w:val="en-US"/>
        </w:rPr>
      </w:pPr>
      <w:r>
        <w:rPr>
          <w:b/>
        </w:rPr>
        <w:t xml:space="preserve">Điều 1. </w:t>
      </w:r>
      <w:r>
        <w:t xml:space="preserve">Ban hành kèm theo Quyết định này </w:t>
      </w:r>
      <w:r w:rsidR="008C2999">
        <w:rPr>
          <w:lang w:val="en-US"/>
        </w:rPr>
        <w:t>10 quy trình giải quyết công việc nội bộ</w:t>
      </w:r>
      <w:r>
        <w:t xml:space="preserve"> theo hệ thống quản lý chất lượng TCVN ISO 9001:2015 tại UBND xã </w:t>
      </w:r>
      <w:r w:rsidR="001D622D">
        <w:t>Sơn Trường</w:t>
      </w:r>
      <w:r w:rsidR="001D622D">
        <w:rPr>
          <w:lang w:val="en-US"/>
        </w:rPr>
        <w:t xml:space="preserve"> </w:t>
      </w:r>
      <w:r w:rsidR="001D622D" w:rsidRPr="001D622D">
        <w:rPr>
          <w:i/>
          <w:lang w:val="en-US"/>
        </w:rPr>
        <w:t xml:space="preserve">(có </w:t>
      </w:r>
      <w:r w:rsidR="008C2999">
        <w:rPr>
          <w:i/>
          <w:lang w:val="en-US"/>
        </w:rPr>
        <w:t>phụ lục 10 quy trình</w:t>
      </w:r>
      <w:r w:rsidR="001D622D" w:rsidRPr="001D622D">
        <w:rPr>
          <w:i/>
          <w:lang w:val="en-US"/>
        </w:rPr>
        <w:t xml:space="preserve"> kèm theo)</w:t>
      </w:r>
    </w:p>
    <w:p w:rsidR="008C2999" w:rsidRDefault="001D622D" w:rsidP="00FB07F7">
      <w:pPr>
        <w:pStyle w:val="BodyText"/>
        <w:spacing w:before="0"/>
        <w:ind w:right="118"/>
        <w:jc w:val="both"/>
        <w:rPr>
          <w:lang w:val="en-US"/>
        </w:rPr>
      </w:pPr>
      <w:r w:rsidRPr="001D622D">
        <w:rPr>
          <w:b/>
        </w:rPr>
        <w:t>Điều 2.</w:t>
      </w:r>
      <w:r>
        <w:t xml:space="preserve"> </w:t>
      </w:r>
      <w:proofErr w:type="gramStart"/>
      <w:r w:rsidR="008C2999">
        <w:rPr>
          <w:lang w:val="en-US"/>
        </w:rPr>
        <w:t>Giao Văn phòng UBND xã công khai các quy trình trên Trang thông tin điện tử xã.</w:t>
      </w:r>
      <w:proofErr w:type="gramEnd"/>
      <w:r w:rsidR="008C2999">
        <w:rPr>
          <w:lang w:val="en-US"/>
        </w:rPr>
        <w:t xml:space="preserve"> Các tổ chức, cá nhân, các bộ phận liên quan tuân thủ quy trình đã ban hành để tổ chức thực hiện</w:t>
      </w:r>
      <w:r w:rsidR="00FB07F7">
        <w:rPr>
          <w:lang w:val="en-US"/>
        </w:rPr>
        <w:t>, thường xuyên rà soát, cập nhật các quy trình nội bộ mới; bổ sung, sửa đổi, thay thế, hủy bỏ khi có biến động theo quy định pháp luật</w:t>
      </w:r>
      <w:r w:rsidR="008C2999">
        <w:rPr>
          <w:lang w:val="en-US"/>
        </w:rPr>
        <w:t>.</w:t>
      </w:r>
    </w:p>
    <w:p w:rsidR="008C2999" w:rsidRPr="008C2999" w:rsidRDefault="001D622D" w:rsidP="00FB07F7">
      <w:pPr>
        <w:pStyle w:val="BodyText"/>
        <w:spacing w:before="0"/>
        <w:ind w:right="118"/>
        <w:jc w:val="both"/>
        <w:rPr>
          <w:lang w:val="en-US"/>
        </w:rPr>
      </w:pPr>
      <w:r w:rsidRPr="001D622D">
        <w:rPr>
          <w:b/>
        </w:rPr>
        <w:t>Điều 3.</w:t>
      </w:r>
      <w:r>
        <w:t xml:space="preserve"> Quyết định này có hiệu lực từ ngày ký. Văn phòng </w:t>
      </w:r>
      <w:r>
        <w:rPr>
          <w:lang w:val="en-US"/>
        </w:rPr>
        <w:t xml:space="preserve">UBND xã, </w:t>
      </w:r>
      <w:r>
        <w:t xml:space="preserve">các </w:t>
      </w:r>
      <w:r w:rsidR="00D4381D">
        <w:rPr>
          <w:lang w:val="en-US"/>
        </w:rPr>
        <w:t>bộ phận</w:t>
      </w:r>
      <w:r>
        <w:t xml:space="preserve"> chuyên môn</w:t>
      </w:r>
      <w:r>
        <w:rPr>
          <w:lang w:val="en-US"/>
        </w:rPr>
        <w:t xml:space="preserve">, </w:t>
      </w:r>
      <w:r>
        <w:t>Ban chỉ đạo ISO, Thư ký ISO, các cán bộ, công chức cơ quan cùng các tổ chức, cá nhân có liên quan căn cứ Quyết định thi hành./.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2"/>
        <w:gridCol w:w="4922"/>
      </w:tblGrid>
      <w:tr w:rsidR="002E1EFA">
        <w:trPr>
          <w:trHeight w:val="2372"/>
        </w:trPr>
        <w:tc>
          <w:tcPr>
            <w:tcW w:w="4022" w:type="dxa"/>
          </w:tcPr>
          <w:p w:rsidR="002E1EFA" w:rsidRDefault="00BC4026">
            <w:pPr>
              <w:pStyle w:val="TableParagraph"/>
              <w:spacing w:line="264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nhận:</w:t>
            </w:r>
          </w:p>
          <w:p w:rsidR="002E1EFA" w:rsidRDefault="00D4381D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line="251" w:lineRule="exact"/>
            </w:pPr>
            <w:r>
              <w:t xml:space="preserve">Như </w:t>
            </w:r>
            <w:r>
              <w:rPr>
                <w:lang w:val="en-US"/>
              </w:rPr>
              <w:t>Đ</w:t>
            </w:r>
            <w:r w:rsidR="001D622D">
              <w:t xml:space="preserve">iều </w:t>
            </w:r>
            <w:r w:rsidR="001D622D">
              <w:rPr>
                <w:lang w:val="en-US"/>
              </w:rPr>
              <w:t>3</w:t>
            </w:r>
            <w:r w:rsidR="00BC4026">
              <w:t>;</w:t>
            </w:r>
          </w:p>
          <w:p w:rsidR="002E1EFA" w:rsidRDefault="00BC4026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52" w:lineRule="exact"/>
              <w:ind w:left="324" w:hanging="125"/>
            </w:pPr>
            <w:r>
              <w:t>TT. Đảng ủy, HĐND</w:t>
            </w:r>
            <w:r>
              <w:rPr>
                <w:spacing w:val="-4"/>
              </w:rPr>
              <w:t xml:space="preserve"> </w:t>
            </w:r>
            <w:r>
              <w:t>xã;</w:t>
            </w:r>
          </w:p>
          <w:p w:rsidR="002E1EFA" w:rsidRDefault="00BC4026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1" w:line="252" w:lineRule="exact"/>
            </w:pPr>
            <w:r>
              <w:t>CT, PCT UBND</w:t>
            </w:r>
            <w:r>
              <w:rPr>
                <w:spacing w:val="-3"/>
              </w:rPr>
              <w:t xml:space="preserve"> </w:t>
            </w:r>
            <w:r>
              <w:t>xã;</w:t>
            </w:r>
          </w:p>
          <w:p w:rsidR="002E1EFA" w:rsidRDefault="001D622D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52" w:lineRule="exact"/>
              <w:ind w:left="324" w:hanging="125"/>
            </w:pPr>
            <w:r>
              <w:t>Lưu: V</w:t>
            </w:r>
            <w:r>
              <w:rPr>
                <w:lang w:val="en-US"/>
              </w:rPr>
              <w:t>P</w:t>
            </w:r>
            <w:r w:rsidR="00BC4026">
              <w:t>.</w:t>
            </w:r>
          </w:p>
        </w:tc>
        <w:tc>
          <w:tcPr>
            <w:tcW w:w="4922" w:type="dxa"/>
          </w:tcPr>
          <w:p w:rsidR="00B203FD" w:rsidRDefault="00BC4026" w:rsidP="00B203FD">
            <w:pPr>
              <w:pStyle w:val="TableParagraph"/>
              <w:ind w:left="1494" w:right="198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TM. ỦY BAN NHÂN DÂN CHỦ TỊCH</w:t>
            </w:r>
          </w:p>
          <w:p w:rsidR="00D4381D" w:rsidRDefault="00D4381D" w:rsidP="00B203FD">
            <w:pPr>
              <w:pStyle w:val="TableParagraph"/>
              <w:spacing w:before="3"/>
              <w:rPr>
                <w:b/>
                <w:sz w:val="28"/>
                <w:lang w:val="en-US"/>
              </w:rPr>
            </w:pPr>
          </w:p>
          <w:p w:rsidR="00FB07F7" w:rsidRDefault="00FB07F7" w:rsidP="00B203FD">
            <w:pPr>
              <w:pStyle w:val="TableParagraph"/>
              <w:spacing w:before="3"/>
              <w:rPr>
                <w:b/>
                <w:sz w:val="28"/>
                <w:lang w:val="en-US"/>
              </w:rPr>
            </w:pPr>
          </w:p>
          <w:p w:rsidR="00FB07F7" w:rsidRPr="00B203FD" w:rsidRDefault="00FB07F7" w:rsidP="00B203FD">
            <w:pPr>
              <w:pStyle w:val="TableParagraph"/>
              <w:spacing w:before="3"/>
              <w:rPr>
                <w:sz w:val="32"/>
                <w:lang w:val="en-US"/>
              </w:rPr>
            </w:pPr>
          </w:p>
          <w:p w:rsidR="002E1EFA" w:rsidRPr="001D622D" w:rsidRDefault="001D622D">
            <w:pPr>
              <w:pStyle w:val="TableParagraph"/>
              <w:spacing w:line="302" w:lineRule="exact"/>
              <w:ind w:left="1491" w:right="198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Lê Đức Thuận</w:t>
            </w:r>
          </w:p>
        </w:tc>
      </w:tr>
    </w:tbl>
    <w:p w:rsidR="002E1EFA" w:rsidRPr="00B203FD" w:rsidRDefault="002E1EFA" w:rsidP="00B203FD">
      <w:pPr>
        <w:spacing w:line="302" w:lineRule="exact"/>
        <w:rPr>
          <w:sz w:val="28"/>
          <w:lang w:val="en-US"/>
        </w:rPr>
        <w:sectPr w:rsidR="002E1EFA" w:rsidRPr="00B203FD" w:rsidSect="00FB07F7">
          <w:footerReference w:type="default" r:id="rId8"/>
          <w:pgSz w:w="12240" w:h="15840"/>
          <w:pgMar w:top="567" w:right="919" w:bottom="510" w:left="1542" w:header="0" w:footer="799" w:gutter="0"/>
          <w:cols w:space="720"/>
        </w:sectPr>
      </w:pPr>
    </w:p>
    <w:p w:rsidR="000674C0" w:rsidRPr="000674C0" w:rsidRDefault="000674C0" w:rsidP="000674C0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lang w:val="en-US"/>
        </w:rPr>
        <w:lastRenderedPageBreak/>
        <w:t xml:space="preserve">PHỤ LỤC </w:t>
      </w:r>
    </w:p>
    <w:p w:rsidR="000674C0" w:rsidRDefault="000674C0" w:rsidP="000674C0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val="en-US"/>
        </w:rPr>
      </w:pPr>
      <w:r w:rsidRPr="000674C0">
        <w:rPr>
          <w:b/>
          <w:bCs/>
          <w:color w:val="000000"/>
          <w:sz w:val="28"/>
          <w:szCs w:val="28"/>
          <w:lang w:val="en-US"/>
        </w:rPr>
        <w:t>Quy trình g</w:t>
      </w:r>
      <w:r w:rsidRPr="000674C0">
        <w:rPr>
          <w:b/>
          <w:bCs/>
          <w:color w:val="000000"/>
          <w:sz w:val="28"/>
          <w:szCs w:val="28"/>
          <w:lang w:val="vi-VN"/>
        </w:rPr>
        <w:t xml:space="preserve">iải quyết công việc nội bộ (ngoài thủ tục hành chính) 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</w:p>
    <w:p w:rsidR="000674C0" w:rsidRDefault="000674C0" w:rsidP="000674C0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val="en-US"/>
        </w:rPr>
      </w:pPr>
      <w:proofErr w:type="gramStart"/>
      <w:r>
        <w:rPr>
          <w:b/>
          <w:bCs/>
          <w:color w:val="000000"/>
          <w:sz w:val="28"/>
          <w:szCs w:val="28"/>
          <w:lang w:val="en-US"/>
        </w:rPr>
        <w:t>c</w:t>
      </w:r>
      <w:r w:rsidRPr="000674C0">
        <w:rPr>
          <w:b/>
          <w:bCs/>
          <w:color w:val="000000"/>
          <w:sz w:val="28"/>
          <w:szCs w:val="28"/>
          <w:lang w:val="en-US"/>
        </w:rPr>
        <w:t>ủa</w:t>
      </w:r>
      <w:proofErr w:type="gramEnd"/>
      <w:r w:rsidRPr="000674C0">
        <w:rPr>
          <w:b/>
          <w:bCs/>
          <w:color w:val="000000"/>
          <w:sz w:val="28"/>
          <w:szCs w:val="28"/>
          <w:lang w:val="en-US"/>
        </w:rPr>
        <w:t xml:space="preserve"> UBND xã Sơn Trường</w:t>
      </w:r>
    </w:p>
    <w:p w:rsidR="000674C0" w:rsidRPr="000674C0" w:rsidRDefault="000674C0" w:rsidP="000674C0">
      <w:pPr>
        <w:widowControl/>
        <w:autoSpaceDE/>
        <w:autoSpaceDN/>
        <w:jc w:val="center"/>
        <w:rPr>
          <w:rFonts w:eastAsia="Calibri"/>
          <w:i/>
          <w:color w:val="000000"/>
          <w:sz w:val="28"/>
          <w:szCs w:val="28"/>
          <w:shd w:val="clear" w:color="auto" w:fill="FFFFFF"/>
          <w:lang w:val="en-US"/>
        </w:rPr>
      </w:pPr>
      <w:r w:rsidRPr="000674C0">
        <w:rPr>
          <w:b/>
          <w:bCs/>
          <w:noProof/>
          <w:color w:val="000000"/>
          <w:spacing w:val="-6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72D1C" wp14:editId="279A7041">
                <wp:simplePos x="0" y="0"/>
                <wp:positionH relativeFrom="column">
                  <wp:posOffset>2211705</wp:posOffset>
                </wp:positionH>
                <wp:positionV relativeFrom="paragraph">
                  <wp:posOffset>290830</wp:posOffset>
                </wp:positionV>
                <wp:extent cx="1463040" cy="7620"/>
                <wp:effectExtent l="0" t="0" r="2286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304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15pt,22.9pt" to="289.3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T490wEAAIEDAAAOAAAAZHJzL2Uyb0RvYy54bWysU01v2zAMvQ/ofxB0b+ykWVoYcXpI0F2G&#10;LUDX3RlZsgXoC5QWJ/9+lOwF3XYb5oMgitSj3uPz9vliDTtLjNq7li8XNWfSCd9p17f87dvL/RNn&#10;MYHrwHgnW36VkT/v7j5sx9DIlR+86SQyAnGxGUPLh5RCU1VRDNJCXPggHSWVRwuJQuyrDmEkdGuq&#10;VV1vqtFjF9ALGSOdHqYk3xV8paRIX5WKMjHTcnpbKiuW9ZTXareFpkcIgxbzM+AfXmFBO2p6gzpA&#10;AvYD9V9QVgv00au0EN5WXiktZOFAbJb1H2xeBwiycCFxYrjJFP8frPhyPiLTXcs3nDmwNKLXhKD7&#10;IbG9d44E9Mg2WacxxIbK9+6IcxTDETPpi0LLlNHhO1mgyEDE2KWofL2pLC+JCTpcrjcP9ZqGISj3&#10;uFmVIVQTSkYLGNMn6S3Lm5Yb7bIG0MD5c0zUmUp/leRj51+0MWWOxrGRiDx8zOBAblIGEm1tIH7R&#10;9ZyB6cmmImFBjN7oLt/OOBH7094gOwNZZb1+XO3XmTV1+60stz5AHKa6kppMZHUiJxttW/5U52++&#10;bVxGl8WLM4Gs5KRd3p18dy2SVjmiOZemsyezkd7HtH//5+x+AgAA//8DAFBLAwQUAAYACAAAACEA&#10;Wm8QFt4AAAAJAQAADwAAAGRycy9kb3ducmV2LnhtbEyPTU+EMBCG7yb+h2ZMvLllPyFI2RiNB72Y&#10;RY3XLh0pWTpFWlj8944nPc7Mk3eet9jPrhMTDqH1pGC5SEAg1d601Ch4e328yUCEqMnozhMq+MYA&#10;+/LyotC58Wc64FTFRnAIhVwrsDH2uZShtuh0WPgeiW+ffnA68jg00gz6zOGuk6sk2UmnW+IPVvd4&#10;b7E+VaNT8FTpw+7l62OJz6uH6fTejqmtR6Wur+a7WxAR5/gHw68+q0PJTkc/kgmiU7DeZGtGFWy2&#10;XIGBbZqlII68SBOQZSH/Nyh/AAAA//8DAFBLAQItABQABgAIAAAAIQC2gziS/gAAAOEBAAATAAAA&#10;AAAAAAAAAAAAAAAAAABbQ29udGVudF9UeXBlc10ueG1sUEsBAi0AFAAGAAgAAAAhADj9If/WAAAA&#10;lAEAAAsAAAAAAAAAAAAAAAAALwEAAF9yZWxzLy5yZWxzUEsBAi0AFAAGAAgAAAAhAAExPj3TAQAA&#10;gQMAAA4AAAAAAAAAAAAAAAAALgIAAGRycy9lMm9Eb2MueG1sUEsBAi0AFAAGAAgAAAAhAFpvEBbe&#10;AAAACQEAAA8AAAAAAAAAAAAAAAAALQQAAGRycy9kb3ducmV2LnhtbFBLBQYAAAAABAAEAPMAAAA4&#10;BQAAAAA=&#10;" strokecolor="#4472c4" strokeweight=".5pt">
                <v:stroke joinstyle="miter"/>
              </v:line>
            </w:pict>
          </mc:Fallback>
        </mc:AlternateContent>
      </w:r>
      <w:r w:rsidRPr="000674C0">
        <w:rPr>
          <w:rFonts w:eastAsia="Calibri"/>
          <w:i/>
          <w:color w:val="000000"/>
          <w:spacing w:val="-6"/>
          <w:sz w:val="28"/>
          <w:szCs w:val="28"/>
          <w:shd w:val="clear" w:color="auto" w:fill="FFFFFF"/>
          <w:lang w:val="en-US"/>
        </w:rPr>
        <w:t xml:space="preserve">(Kèm </w:t>
      </w:r>
      <w:proofErr w:type="gramStart"/>
      <w:r w:rsidRPr="000674C0">
        <w:rPr>
          <w:rFonts w:eastAsia="Calibri"/>
          <w:i/>
          <w:color w:val="000000"/>
          <w:spacing w:val="-6"/>
          <w:sz w:val="28"/>
          <w:szCs w:val="28"/>
          <w:shd w:val="clear" w:color="auto" w:fill="FFFFFF"/>
          <w:lang w:val="en-US"/>
        </w:rPr>
        <w:t>theo</w:t>
      </w:r>
      <w:proofErr w:type="gramEnd"/>
      <w:r w:rsidRPr="000674C0">
        <w:rPr>
          <w:rFonts w:eastAsia="Calibri"/>
          <w:i/>
          <w:color w:val="000000"/>
          <w:spacing w:val="-6"/>
          <w:sz w:val="28"/>
          <w:szCs w:val="28"/>
          <w:shd w:val="clear" w:color="auto" w:fill="FFFFFF"/>
          <w:lang w:val="en-US"/>
        </w:rPr>
        <w:t xml:space="preserve"> Quyết định số 02/QĐ-UBND ngày 05/01/2023 của UBND xã</w:t>
      </w:r>
      <w:r w:rsidRPr="000674C0">
        <w:rPr>
          <w:rFonts w:eastAsia="Calibri"/>
          <w:i/>
          <w:color w:val="000000"/>
          <w:sz w:val="28"/>
          <w:szCs w:val="28"/>
          <w:shd w:val="clear" w:color="auto" w:fill="FFFFFF"/>
          <w:lang w:val="en-US"/>
        </w:rPr>
        <w:t>)</w:t>
      </w:r>
    </w:p>
    <w:p w:rsidR="000674C0" w:rsidRPr="000674C0" w:rsidRDefault="000674C0" w:rsidP="000674C0">
      <w:pPr>
        <w:widowControl/>
        <w:autoSpaceDE/>
        <w:autoSpaceDN/>
        <w:spacing w:after="160" w:line="259" w:lineRule="auto"/>
        <w:jc w:val="center"/>
        <w:rPr>
          <w:rFonts w:eastAsia="Calibri"/>
          <w:b/>
          <w:i/>
          <w:color w:val="000000"/>
          <w:sz w:val="28"/>
          <w:szCs w:val="28"/>
          <w:lang w:val="en-US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5104"/>
        <w:gridCol w:w="1984"/>
        <w:gridCol w:w="425"/>
        <w:gridCol w:w="426"/>
        <w:gridCol w:w="425"/>
        <w:gridCol w:w="425"/>
        <w:gridCol w:w="709"/>
      </w:tblGrid>
      <w:tr w:rsidR="000674C0" w:rsidRPr="000674C0" w:rsidTr="00913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73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000"/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</w:pPr>
            <w:r w:rsidRPr="000674C0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>CÁC QUY TRÌNH QUẢN LÝ CÁC HOẠT ĐỘNG NỘI BỘ</w:t>
            </w: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/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/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/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/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C000"/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</w:tr>
      <w:tr w:rsidR="000674C0" w:rsidRPr="000674C0" w:rsidTr="00913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numPr>
                <w:ilvl w:val="0"/>
                <w:numId w:val="3"/>
              </w:numPr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1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74C0" w:rsidRPr="000674C0" w:rsidRDefault="000674C0" w:rsidP="000674C0">
            <w:pPr>
              <w:widowControl/>
              <w:shd w:val="clear" w:color="auto" w:fill="FFFFFF"/>
              <w:autoSpaceDE/>
              <w:autoSpaceDN/>
              <w:spacing w:before="60" w:after="60" w:line="259" w:lineRule="auto"/>
              <w:jc w:val="both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0674C0">
              <w:rPr>
                <w:rFonts w:eastAsia="Calibri"/>
                <w:color w:val="000000"/>
                <w:sz w:val="28"/>
                <w:szCs w:val="28"/>
                <w:lang w:val="en-US"/>
              </w:rPr>
              <w:t>Quản lý văn bản đi và văn bản đến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74C0" w:rsidRPr="000674C0" w:rsidRDefault="000674C0" w:rsidP="000674C0">
            <w:pPr>
              <w:widowControl/>
              <w:shd w:val="clear" w:color="auto" w:fill="FFFFFF"/>
              <w:autoSpaceDE/>
              <w:autoSpaceDN/>
              <w:spacing w:before="60" w:after="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0674C0">
              <w:rPr>
                <w:rFonts w:eastAsia="Calibri"/>
                <w:color w:val="000000"/>
                <w:sz w:val="28"/>
                <w:szCs w:val="28"/>
                <w:lang w:val="en-US"/>
              </w:rPr>
              <w:t>QT.VP.01</w:t>
            </w: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</w:tr>
      <w:tr w:rsidR="000674C0" w:rsidRPr="000674C0" w:rsidTr="00913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numPr>
                <w:ilvl w:val="0"/>
                <w:numId w:val="3"/>
              </w:numPr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1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74C0" w:rsidRPr="000674C0" w:rsidRDefault="000674C0" w:rsidP="000674C0">
            <w:pPr>
              <w:widowControl/>
              <w:shd w:val="clear" w:color="auto" w:fill="FFFFFF"/>
              <w:autoSpaceDE/>
              <w:autoSpaceDN/>
              <w:spacing w:before="60" w:after="60" w:line="259" w:lineRule="auto"/>
              <w:jc w:val="both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0674C0">
              <w:rPr>
                <w:rFonts w:eastAsia="Calibri"/>
                <w:color w:val="000000"/>
                <w:sz w:val="28"/>
                <w:szCs w:val="28"/>
                <w:lang w:val="en-US"/>
              </w:rPr>
              <w:t>Tiếp nhận và trả kết quả hồ sơ giải quyết thủ tục hành chính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74C0" w:rsidRPr="000674C0" w:rsidRDefault="000674C0" w:rsidP="000674C0">
            <w:pPr>
              <w:widowControl/>
              <w:shd w:val="clear" w:color="auto" w:fill="FFFFFF"/>
              <w:autoSpaceDE/>
              <w:autoSpaceDN/>
              <w:spacing w:before="60" w:after="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0674C0">
              <w:rPr>
                <w:rFonts w:eastAsia="Calibri"/>
                <w:color w:val="000000"/>
                <w:sz w:val="28"/>
                <w:szCs w:val="28"/>
                <w:lang w:val="en-US"/>
              </w:rPr>
              <w:t>QT.VP.02</w:t>
            </w: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</w:tr>
      <w:tr w:rsidR="000674C0" w:rsidRPr="000674C0" w:rsidTr="00913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numPr>
                <w:ilvl w:val="0"/>
                <w:numId w:val="3"/>
              </w:numPr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1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74C0" w:rsidRPr="000674C0" w:rsidRDefault="000674C0" w:rsidP="000674C0">
            <w:pPr>
              <w:widowControl/>
              <w:shd w:val="clear" w:color="auto" w:fill="FFFFFF"/>
              <w:autoSpaceDE/>
              <w:autoSpaceDN/>
              <w:spacing w:before="60" w:after="60" w:line="259" w:lineRule="auto"/>
              <w:jc w:val="both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0674C0">
              <w:rPr>
                <w:rFonts w:eastAsia="Calibri"/>
                <w:color w:val="000000"/>
                <w:sz w:val="28"/>
                <w:szCs w:val="28"/>
                <w:lang w:val="en-US"/>
              </w:rPr>
              <w:t>Quy trình đánh giá cán bộ, công chức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0674C0">
              <w:rPr>
                <w:rFonts w:eastAsia="Calibri"/>
                <w:color w:val="000000"/>
                <w:sz w:val="28"/>
                <w:szCs w:val="28"/>
                <w:lang w:val="en-US"/>
              </w:rPr>
              <w:t>QT.VP.03</w:t>
            </w: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</w:tr>
      <w:tr w:rsidR="000674C0" w:rsidRPr="000674C0" w:rsidTr="00913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numPr>
                <w:ilvl w:val="0"/>
                <w:numId w:val="3"/>
              </w:numPr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1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74C0" w:rsidRPr="000674C0" w:rsidRDefault="000674C0" w:rsidP="000674C0">
            <w:pPr>
              <w:widowControl/>
              <w:shd w:val="clear" w:color="auto" w:fill="FFFFFF"/>
              <w:autoSpaceDE/>
              <w:autoSpaceDN/>
              <w:spacing w:before="60" w:after="60" w:line="259" w:lineRule="auto"/>
              <w:jc w:val="both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0674C0">
              <w:rPr>
                <w:rFonts w:eastAsia="Calibri"/>
                <w:color w:val="000000"/>
                <w:sz w:val="28"/>
                <w:szCs w:val="28"/>
                <w:lang w:val="en-US"/>
              </w:rPr>
              <w:t>Quy trình tổ chức hội nghị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0674C0">
              <w:rPr>
                <w:rFonts w:eastAsia="Calibri"/>
                <w:color w:val="000000"/>
                <w:sz w:val="28"/>
                <w:szCs w:val="28"/>
                <w:lang w:val="en-US"/>
              </w:rPr>
              <w:t>QT.VP.04</w:t>
            </w: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</w:tr>
      <w:tr w:rsidR="000674C0" w:rsidRPr="000674C0" w:rsidTr="00913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numPr>
                <w:ilvl w:val="0"/>
                <w:numId w:val="3"/>
              </w:numPr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1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74C0" w:rsidRPr="000674C0" w:rsidRDefault="000674C0" w:rsidP="000674C0">
            <w:pPr>
              <w:widowControl/>
              <w:shd w:val="clear" w:color="auto" w:fill="FFFFFF"/>
              <w:autoSpaceDE/>
              <w:autoSpaceDN/>
              <w:spacing w:before="60" w:after="60" w:line="259" w:lineRule="auto"/>
              <w:jc w:val="both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0674C0">
              <w:rPr>
                <w:rFonts w:eastAsia="Calibri"/>
                <w:color w:val="000000"/>
                <w:sz w:val="28"/>
                <w:szCs w:val="28"/>
                <w:lang w:val="en-US"/>
              </w:rPr>
              <w:t>Đào tạo cán bộ, công chức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74C0" w:rsidRPr="000674C0" w:rsidRDefault="000674C0" w:rsidP="000674C0">
            <w:pPr>
              <w:widowControl/>
              <w:shd w:val="clear" w:color="auto" w:fill="FFFFFF"/>
              <w:autoSpaceDE/>
              <w:autoSpaceDN/>
              <w:spacing w:before="60" w:after="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0674C0">
              <w:rPr>
                <w:rFonts w:eastAsia="Calibri"/>
                <w:color w:val="000000"/>
                <w:sz w:val="28"/>
                <w:szCs w:val="28"/>
                <w:lang w:val="en-US"/>
              </w:rPr>
              <w:t>QT.VP.05</w:t>
            </w: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</w:tr>
      <w:tr w:rsidR="000674C0" w:rsidRPr="000674C0" w:rsidTr="00913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numPr>
                <w:ilvl w:val="0"/>
                <w:numId w:val="3"/>
              </w:numPr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1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74C0" w:rsidRPr="000674C0" w:rsidRDefault="000674C0" w:rsidP="000674C0">
            <w:pPr>
              <w:widowControl/>
              <w:shd w:val="clear" w:color="auto" w:fill="FFFFFF"/>
              <w:autoSpaceDE/>
              <w:autoSpaceDN/>
              <w:spacing w:before="60" w:after="60" w:line="259" w:lineRule="auto"/>
              <w:jc w:val="both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0674C0">
              <w:rPr>
                <w:rFonts w:eastAsia="Calibri"/>
                <w:color w:val="000000"/>
                <w:sz w:val="28"/>
                <w:szCs w:val="28"/>
                <w:lang w:val="en-US"/>
              </w:rPr>
              <w:t>Xem xét lãnh đạo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74C0" w:rsidRPr="000674C0" w:rsidRDefault="000674C0" w:rsidP="000674C0">
            <w:pPr>
              <w:widowControl/>
              <w:shd w:val="clear" w:color="auto" w:fill="FFFFFF"/>
              <w:autoSpaceDE/>
              <w:autoSpaceDN/>
              <w:spacing w:before="60" w:after="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0674C0">
              <w:rPr>
                <w:rFonts w:eastAsia="Calibri"/>
                <w:color w:val="000000"/>
                <w:sz w:val="28"/>
                <w:szCs w:val="28"/>
                <w:lang w:val="en-US"/>
              </w:rPr>
              <w:t>QT.VP.06</w:t>
            </w: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</w:tr>
      <w:tr w:rsidR="000674C0" w:rsidRPr="000674C0" w:rsidTr="00913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numPr>
                <w:ilvl w:val="0"/>
                <w:numId w:val="3"/>
              </w:numPr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1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overflowPunct w:val="0"/>
              <w:adjustRightInd w:val="0"/>
              <w:spacing w:before="60" w:after="60" w:line="288" w:lineRule="auto"/>
              <w:jc w:val="both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r w:rsidRPr="000674C0">
              <w:rPr>
                <w:color w:val="000000"/>
                <w:sz w:val="28"/>
                <w:szCs w:val="28"/>
                <w:lang w:val="en-US"/>
              </w:rPr>
              <w:t>Quy trình mua sắm tài sản trang thiết bị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74C0" w:rsidRPr="000674C0" w:rsidRDefault="000674C0" w:rsidP="000674C0">
            <w:pPr>
              <w:widowControl/>
              <w:shd w:val="clear" w:color="auto" w:fill="FFFFFF"/>
              <w:autoSpaceDE/>
              <w:autoSpaceDN/>
              <w:spacing w:before="60" w:after="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0674C0">
              <w:rPr>
                <w:rFonts w:eastAsia="Calibri"/>
                <w:color w:val="000000"/>
                <w:sz w:val="28"/>
                <w:szCs w:val="28"/>
                <w:lang w:val="en-US"/>
              </w:rPr>
              <w:t>QT.VP.07</w:t>
            </w: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</w:tr>
      <w:tr w:rsidR="000674C0" w:rsidRPr="000674C0" w:rsidTr="00913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numPr>
                <w:ilvl w:val="0"/>
                <w:numId w:val="3"/>
              </w:numPr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10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288" w:lineRule="auto"/>
              <w:rPr>
                <w:rFonts w:eastAsia="Calibri"/>
                <w:color w:val="000000"/>
                <w:sz w:val="28"/>
                <w:szCs w:val="28"/>
                <w:lang w:val="pt-BR"/>
              </w:rPr>
            </w:pPr>
            <w:r w:rsidRPr="000674C0">
              <w:rPr>
                <w:rFonts w:eastAsia="Calibri"/>
                <w:color w:val="000000"/>
                <w:sz w:val="28"/>
                <w:szCs w:val="28"/>
                <w:lang w:val="en-US"/>
              </w:rPr>
              <w:t>Quy</w:t>
            </w:r>
            <w:r w:rsidRPr="000674C0">
              <w:rPr>
                <w:rFonts w:eastAsia="Calibri"/>
                <w:color w:val="000000"/>
                <w:sz w:val="28"/>
                <w:szCs w:val="28"/>
                <w:lang w:val="pt-BR"/>
              </w:rPr>
              <w:t xml:space="preserve"> trình xét thi đua khen thưởng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74C0" w:rsidRPr="000674C0" w:rsidRDefault="000674C0" w:rsidP="000674C0">
            <w:pPr>
              <w:widowControl/>
              <w:shd w:val="clear" w:color="auto" w:fill="FFFFFF"/>
              <w:autoSpaceDE/>
              <w:autoSpaceDN/>
              <w:spacing w:before="60" w:after="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0674C0">
              <w:rPr>
                <w:rFonts w:eastAsia="Calibri"/>
                <w:color w:val="000000"/>
                <w:sz w:val="28"/>
                <w:szCs w:val="28"/>
                <w:lang w:val="en-US"/>
              </w:rPr>
              <w:t>QT.VP.09</w:t>
            </w: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</w:tr>
      <w:tr w:rsidR="000674C0" w:rsidRPr="000674C0" w:rsidTr="00913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numPr>
                <w:ilvl w:val="0"/>
                <w:numId w:val="3"/>
              </w:numPr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10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288" w:lineRule="auto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0674C0">
              <w:rPr>
                <w:rFonts w:eastAsia="Calibri"/>
                <w:color w:val="000000"/>
                <w:sz w:val="28"/>
                <w:szCs w:val="28"/>
                <w:lang w:val="en-US"/>
              </w:rPr>
              <w:t>Quy trình xây dựng báo cáo định kỳ và đột xuất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74C0" w:rsidRPr="000674C0" w:rsidRDefault="000674C0" w:rsidP="000674C0">
            <w:pPr>
              <w:widowControl/>
              <w:shd w:val="clear" w:color="auto" w:fill="FFFFFF"/>
              <w:autoSpaceDE/>
              <w:autoSpaceDN/>
              <w:spacing w:before="60" w:after="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0674C0">
              <w:rPr>
                <w:rFonts w:eastAsia="Calibri"/>
                <w:color w:val="000000"/>
                <w:sz w:val="28"/>
                <w:szCs w:val="28"/>
                <w:lang w:val="en-US"/>
              </w:rPr>
              <w:t>QT.VP.09</w:t>
            </w: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</w:tr>
      <w:tr w:rsidR="000674C0" w:rsidRPr="000674C0" w:rsidTr="009132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numPr>
                <w:ilvl w:val="0"/>
                <w:numId w:val="3"/>
              </w:numPr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10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288" w:lineRule="auto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0674C0">
              <w:rPr>
                <w:rFonts w:eastAsia="Calibri"/>
                <w:color w:val="000000"/>
                <w:sz w:val="28"/>
                <w:szCs w:val="28"/>
                <w:lang w:val="en-US"/>
              </w:rPr>
              <w:t>Quy trình nâng bậc lương trước hạn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674C0" w:rsidRPr="000674C0" w:rsidRDefault="000674C0" w:rsidP="000674C0">
            <w:pPr>
              <w:widowControl/>
              <w:shd w:val="clear" w:color="auto" w:fill="FFFFFF"/>
              <w:autoSpaceDE/>
              <w:autoSpaceDN/>
              <w:spacing w:before="60" w:after="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0674C0">
              <w:rPr>
                <w:rFonts w:eastAsia="Calibri"/>
                <w:color w:val="000000"/>
                <w:sz w:val="28"/>
                <w:szCs w:val="28"/>
                <w:lang w:val="en-US"/>
              </w:rPr>
              <w:t>QT.VP.10</w:t>
            </w: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jc w:val="center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674C0" w:rsidRPr="000674C0" w:rsidRDefault="000674C0" w:rsidP="000674C0">
            <w:pPr>
              <w:widowControl/>
              <w:autoSpaceDE/>
              <w:autoSpaceDN/>
              <w:spacing w:before="60" w:after="60" w:line="300" w:lineRule="atLeas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0674C0" w:rsidRDefault="000674C0" w:rsidP="00D4381D">
      <w:pPr>
        <w:tabs>
          <w:tab w:val="left" w:pos="5773"/>
        </w:tabs>
        <w:rPr>
          <w:lang w:val="en-US"/>
        </w:rPr>
      </w:pPr>
    </w:p>
    <w:p w:rsidR="000674C0" w:rsidRDefault="000674C0" w:rsidP="000674C0">
      <w:pPr>
        <w:rPr>
          <w:lang w:val="en-US"/>
        </w:rPr>
      </w:pPr>
    </w:p>
    <w:p w:rsidR="002E1EFA" w:rsidRPr="000674C0" w:rsidRDefault="000674C0" w:rsidP="000674C0">
      <w:pPr>
        <w:tabs>
          <w:tab w:val="left" w:pos="6749"/>
        </w:tabs>
        <w:rPr>
          <w:b/>
          <w:sz w:val="28"/>
          <w:szCs w:val="28"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</w:t>
      </w:r>
      <w:r w:rsidRPr="000674C0">
        <w:rPr>
          <w:b/>
          <w:sz w:val="28"/>
          <w:szCs w:val="28"/>
          <w:lang w:val="en-US"/>
        </w:rPr>
        <w:t>ỦY BAN NHÂN DÂN XÃ</w:t>
      </w:r>
    </w:p>
    <w:sectPr w:rsidR="002E1EFA" w:rsidRPr="000674C0" w:rsidSect="00D4381D">
      <w:pgSz w:w="12240" w:h="15840"/>
      <w:pgMar w:top="964" w:right="919" w:bottom="851" w:left="1542" w:header="709" w:footer="7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602" w:rsidRDefault="00BA1602">
      <w:r>
        <w:separator/>
      </w:r>
    </w:p>
  </w:endnote>
  <w:endnote w:type="continuationSeparator" w:id="0">
    <w:p w:rsidR="00BA1602" w:rsidRDefault="00BA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FA" w:rsidRDefault="002E1EFA">
    <w:pPr>
      <w:pStyle w:val="BodyText"/>
      <w:spacing w:before="0" w:line="14" w:lineRule="auto"/>
      <w:ind w:left="0" w:firstLine="0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602" w:rsidRDefault="00BA1602">
      <w:r>
        <w:separator/>
      </w:r>
    </w:p>
  </w:footnote>
  <w:footnote w:type="continuationSeparator" w:id="0">
    <w:p w:rsidR="00BA1602" w:rsidRDefault="00BA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4255"/>
    <w:multiLevelType w:val="hybridMultilevel"/>
    <w:tmpl w:val="DBF84AB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A14001"/>
    <w:multiLevelType w:val="hybridMultilevel"/>
    <w:tmpl w:val="5E8A6A7C"/>
    <w:lvl w:ilvl="0" w:tplc="7C38F65A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62C46BD0">
      <w:numFmt w:val="bullet"/>
      <w:lvlText w:val="•"/>
      <w:lvlJc w:val="left"/>
      <w:pPr>
        <w:ind w:left="690" w:hanging="128"/>
      </w:pPr>
      <w:rPr>
        <w:rFonts w:hint="default"/>
        <w:lang w:val="vi" w:eastAsia="en-US" w:bidi="ar-SA"/>
      </w:rPr>
    </w:lvl>
    <w:lvl w:ilvl="2" w:tplc="9F5CF44C">
      <w:numFmt w:val="bullet"/>
      <w:lvlText w:val="•"/>
      <w:lvlJc w:val="left"/>
      <w:pPr>
        <w:ind w:left="1060" w:hanging="128"/>
      </w:pPr>
      <w:rPr>
        <w:rFonts w:hint="default"/>
        <w:lang w:val="vi" w:eastAsia="en-US" w:bidi="ar-SA"/>
      </w:rPr>
    </w:lvl>
    <w:lvl w:ilvl="3" w:tplc="A3A8D3EC">
      <w:numFmt w:val="bullet"/>
      <w:lvlText w:val="•"/>
      <w:lvlJc w:val="left"/>
      <w:pPr>
        <w:ind w:left="1430" w:hanging="128"/>
      </w:pPr>
      <w:rPr>
        <w:rFonts w:hint="default"/>
        <w:lang w:val="vi" w:eastAsia="en-US" w:bidi="ar-SA"/>
      </w:rPr>
    </w:lvl>
    <w:lvl w:ilvl="4" w:tplc="94F86912">
      <w:numFmt w:val="bullet"/>
      <w:lvlText w:val="•"/>
      <w:lvlJc w:val="left"/>
      <w:pPr>
        <w:ind w:left="1800" w:hanging="128"/>
      </w:pPr>
      <w:rPr>
        <w:rFonts w:hint="default"/>
        <w:lang w:val="vi" w:eastAsia="en-US" w:bidi="ar-SA"/>
      </w:rPr>
    </w:lvl>
    <w:lvl w:ilvl="5" w:tplc="778A7412">
      <w:numFmt w:val="bullet"/>
      <w:lvlText w:val="•"/>
      <w:lvlJc w:val="left"/>
      <w:pPr>
        <w:ind w:left="2171" w:hanging="128"/>
      </w:pPr>
      <w:rPr>
        <w:rFonts w:hint="default"/>
        <w:lang w:val="vi" w:eastAsia="en-US" w:bidi="ar-SA"/>
      </w:rPr>
    </w:lvl>
    <w:lvl w:ilvl="6" w:tplc="435460F2">
      <w:numFmt w:val="bullet"/>
      <w:lvlText w:val="•"/>
      <w:lvlJc w:val="left"/>
      <w:pPr>
        <w:ind w:left="2541" w:hanging="128"/>
      </w:pPr>
      <w:rPr>
        <w:rFonts w:hint="default"/>
        <w:lang w:val="vi" w:eastAsia="en-US" w:bidi="ar-SA"/>
      </w:rPr>
    </w:lvl>
    <w:lvl w:ilvl="7" w:tplc="9E5EECB4">
      <w:numFmt w:val="bullet"/>
      <w:lvlText w:val="•"/>
      <w:lvlJc w:val="left"/>
      <w:pPr>
        <w:ind w:left="2911" w:hanging="128"/>
      </w:pPr>
      <w:rPr>
        <w:rFonts w:hint="default"/>
        <w:lang w:val="vi" w:eastAsia="en-US" w:bidi="ar-SA"/>
      </w:rPr>
    </w:lvl>
    <w:lvl w:ilvl="8" w:tplc="3398B1E0">
      <w:numFmt w:val="bullet"/>
      <w:lvlText w:val="•"/>
      <w:lvlJc w:val="left"/>
      <w:pPr>
        <w:ind w:left="3281" w:hanging="128"/>
      </w:pPr>
      <w:rPr>
        <w:rFonts w:hint="default"/>
        <w:lang w:val="vi" w:eastAsia="en-US" w:bidi="ar-SA"/>
      </w:rPr>
    </w:lvl>
  </w:abstractNum>
  <w:abstractNum w:abstractNumId="2">
    <w:nsid w:val="43E26C8F"/>
    <w:multiLevelType w:val="hybridMultilevel"/>
    <w:tmpl w:val="F8FECBEC"/>
    <w:lvl w:ilvl="0" w:tplc="B72EDEA6">
      <w:start w:val="1"/>
      <w:numFmt w:val="decimal"/>
      <w:lvlText w:val="%1."/>
      <w:lvlJc w:val="left"/>
      <w:pPr>
        <w:ind w:left="303" w:hanging="3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F683992">
      <w:numFmt w:val="bullet"/>
      <w:lvlText w:val="•"/>
      <w:lvlJc w:val="left"/>
      <w:pPr>
        <w:ind w:left="1248" w:hanging="312"/>
      </w:pPr>
      <w:rPr>
        <w:rFonts w:hint="default"/>
        <w:lang w:val="vi" w:eastAsia="en-US" w:bidi="ar-SA"/>
      </w:rPr>
    </w:lvl>
    <w:lvl w:ilvl="2" w:tplc="F96ADAC6">
      <w:numFmt w:val="bullet"/>
      <w:lvlText w:val="•"/>
      <w:lvlJc w:val="left"/>
      <w:pPr>
        <w:ind w:left="2196" w:hanging="312"/>
      </w:pPr>
      <w:rPr>
        <w:rFonts w:hint="default"/>
        <w:lang w:val="vi" w:eastAsia="en-US" w:bidi="ar-SA"/>
      </w:rPr>
    </w:lvl>
    <w:lvl w:ilvl="3" w:tplc="8F787F42">
      <w:numFmt w:val="bullet"/>
      <w:lvlText w:val="•"/>
      <w:lvlJc w:val="left"/>
      <w:pPr>
        <w:ind w:left="3144" w:hanging="312"/>
      </w:pPr>
      <w:rPr>
        <w:rFonts w:hint="default"/>
        <w:lang w:val="vi" w:eastAsia="en-US" w:bidi="ar-SA"/>
      </w:rPr>
    </w:lvl>
    <w:lvl w:ilvl="4" w:tplc="A4A03ACE">
      <w:numFmt w:val="bullet"/>
      <w:lvlText w:val="•"/>
      <w:lvlJc w:val="left"/>
      <w:pPr>
        <w:ind w:left="4092" w:hanging="312"/>
      </w:pPr>
      <w:rPr>
        <w:rFonts w:hint="default"/>
        <w:lang w:val="vi" w:eastAsia="en-US" w:bidi="ar-SA"/>
      </w:rPr>
    </w:lvl>
    <w:lvl w:ilvl="5" w:tplc="852C7266">
      <w:numFmt w:val="bullet"/>
      <w:lvlText w:val="•"/>
      <w:lvlJc w:val="left"/>
      <w:pPr>
        <w:ind w:left="5040" w:hanging="312"/>
      </w:pPr>
      <w:rPr>
        <w:rFonts w:hint="default"/>
        <w:lang w:val="vi" w:eastAsia="en-US" w:bidi="ar-SA"/>
      </w:rPr>
    </w:lvl>
    <w:lvl w:ilvl="6" w:tplc="42008480">
      <w:numFmt w:val="bullet"/>
      <w:lvlText w:val="•"/>
      <w:lvlJc w:val="left"/>
      <w:pPr>
        <w:ind w:left="5988" w:hanging="312"/>
      </w:pPr>
      <w:rPr>
        <w:rFonts w:hint="default"/>
        <w:lang w:val="vi" w:eastAsia="en-US" w:bidi="ar-SA"/>
      </w:rPr>
    </w:lvl>
    <w:lvl w:ilvl="7" w:tplc="978A33D0">
      <w:numFmt w:val="bullet"/>
      <w:lvlText w:val="•"/>
      <w:lvlJc w:val="left"/>
      <w:pPr>
        <w:ind w:left="6936" w:hanging="312"/>
      </w:pPr>
      <w:rPr>
        <w:rFonts w:hint="default"/>
        <w:lang w:val="vi" w:eastAsia="en-US" w:bidi="ar-SA"/>
      </w:rPr>
    </w:lvl>
    <w:lvl w:ilvl="8" w:tplc="FB9C5658">
      <w:numFmt w:val="bullet"/>
      <w:lvlText w:val="•"/>
      <w:lvlJc w:val="left"/>
      <w:pPr>
        <w:ind w:left="7884" w:hanging="312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FA"/>
    <w:rsid w:val="000674C0"/>
    <w:rsid w:val="00114368"/>
    <w:rsid w:val="001D4A4C"/>
    <w:rsid w:val="001D622D"/>
    <w:rsid w:val="002E1EFA"/>
    <w:rsid w:val="008C2999"/>
    <w:rsid w:val="00902579"/>
    <w:rsid w:val="00A77B5C"/>
    <w:rsid w:val="00B203FD"/>
    <w:rsid w:val="00BA1602"/>
    <w:rsid w:val="00BC4026"/>
    <w:rsid w:val="00D4381D"/>
    <w:rsid w:val="00FB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pPr>
      <w:ind w:left="1184" w:right="100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303" w:firstLine="71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9"/>
      <w:ind w:left="303" w:right="128" w:firstLine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6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22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D6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22D"/>
    <w:rPr>
      <w:rFonts w:ascii="Times New Roman" w:eastAsia="Times New Roman" w:hAnsi="Times New Roman" w:cs="Times New Roman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8C2999"/>
    <w:rPr>
      <w:rFonts w:ascii="Times New Roman" w:eastAsia="Times New Roman" w:hAnsi="Times New Roman" w:cs="Times New Roman"/>
      <w:b/>
      <w:bCs/>
      <w:sz w:val="28"/>
      <w:szCs w:val="28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pPr>
      <w:ind w:left="1184" w:right="100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303" w:firstLine="71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9"/>
      <w:ind w:left="303" w:right="128" w:firstLine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6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22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D6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22D"/>
    <w:rPr>
      <w:rFonts w:ascii="Times New Roman" w:eastAsia="Times New Roman" w:hAnsi="Times New Roman" w:cs="Times New Roman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8C2999"/>
    <w:rPr>
      <w:rFonts w:ascii="Times New Roman" w:eastAsia="Times New Roman" w:hAnsi="Times New Roman" w:cs="Times New Roman"/>
      <w:b/>
      <w:bCs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E0C99F-E1E1-4A79-AEE2-92E0E63EFCA9}"/>
</file>

<file path=customXml/itemProps2.xml><?xml version="1.0" encoding="utf-8"?>
<ds:datastoreItem xmlns:ds="http://schemas.openxmlformats.org/officeDocument/2006/customXml" ds:itemID="{974D9B27-8C61-4BE7-8035-8EE8782DD48D}"/>
</file>

<file path=customXml/itemProps3.xml><?xml version="1.0" encoding="utf-8"?>
<ds:datastoreItem xmlns:ds="http://schemas.openxmlformats.org/officeDocument/2006/customXml" ds:itemID="{B88CE866-F45D-49CA-8219-E7FB2DBE17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Duong Xuan Tuan</dc:creator>
  <cp:lastModifiedBy>USER</cp:lastModifiedBy>
  <cp:revision>5</cp:revision>
  <dcterms:created xsi:type="dcterms:W3CDTF">2023-06-10T11:24:00Z</dcterms:created>
  <dcterms:modified xsi:type="dcterms:W3CDTF">2023-06-10T11:43:00Z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2023-06-10T00:00:00Z</vt:filetime>
  </property>
  <property fmtid="{D5CDD505-2E9C-101B-9397-08002B2CF9AE}" pid="5" name="ContentTypeId">
    <vt:lpwstr>0x010100EF76DD0EEA9EDF408EA9CAF807026CA8</vt:lpwstr>
  </property>
</Properties>
</file>